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FCE6D" w14:textId="77777777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555DF3">
        <w:rPr>
          <w:rFonts w:ascii="Times New Roman" w:hAnsi="Times New Roman" w:cs="Times New Roman"/>
          <w:b/>
          <w:bCs/>
        </w:rPr>
        <w:t>Bare Minimum Memorial:</w:t>
      </w:r>
    </w:p>
    <w:p w14:paraId="231F0C55" w14:textId="77777777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7928DF75" w14:textId="77777777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555DF3">
        <w:rPr>
          <w:rFonts w:ascii="Times New Roman" w:hAnsi="Times New Roman" w:cs="Times New Roman"/>
          <w:b/>
          <w:bCs/>
        </w:rPr>
        <w:t>A Rhetorical Analysis of the University of Alabama’s Slave Cemetery Plaque</w:t>
      </w:r>
    </w:p>
    <w:p w14:paraId="30118FC1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</w:p>
    <w:p w14:paraId="5685D180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</w:p>
    <w:p w14:paraId="606A7ADA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</w:p>
    <w:p w14:paraId="16A47088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</w:p>
    <w:p w14:paraId="208EBA64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</w:p>
    <w:p w14:paraId="550445CA" w14:textId="77777777" w:rsidR="00555DF3" w:rsidRPr="00555DF3" w:rsidRDefault="00555DF3" w:rsidP="00555DF3">
      <w:pPr>
        <w:spacing w:line="480" w:lineRule="auto"/>
        <w:rPr>
          <w:rFonts w:ascii="Times New Roman" w:hAnsi="Times New Roman" w:cs="Times New Roman"/>
        </w:rPr>
      </w:pPr>
    </w:p>
    <w:p w14:paraId="491CE4E6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</w:p>
    <w:p w14:paraId="5AD0D44A" w14:textId="2B9B395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</w:p>
    <w:p w14:paraId="2CC4A985" w14:textId="77777777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Lily Busenbark</w:t>
      </w:r>
    </w:p>
    <w:p w14:paraId="25633F29" w14:textId="5B0B5E70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CWID: </w:t>
      </w:r>
    </w:p>
    <w:p w14:paraId="3E38B2FA" w14:textId="77777777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COM 100</w:t>
      </w:r>
    </w:p>
    <w:p w14:paraId="2036EE99" w14:textId="77777777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SECTION 920</w:t>
      </w:r>
    </w:p>
    <w:p w14:paraId="766C2BE3" w14:textId="77777777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6/20/2025</w:t>
      </w:r>
    </w:p>
    <w:p w14:paraId="2EDC882B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</w:p>
    <w:p w14:paraId="67DAAA4A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br w:type="page"/>
      </w:r>
    </w:p>
    <w:p w14:paraId="5D60B841" w14:textId="3535B12C" w:rsidR="004F2476" w:rsidRPr="00555DF3" w:rsidRDefault="004F2476" w:rsidP="00555DF3">
      <w:pPr>
        <w:spacing w:line="480" w:lineRule="auto"/>
        <w:ind w:firstLine="720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lastRenderedPageBreak/>
        <w:t xml:space="preserve">The University of Alabama is, like many institutions throughout the modern American </w:t>
      </w:r>
    </w:p>
    <w:p w14:paraId="62897F43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south, one that has deep ties to segregation and slavery. The fact that the disenfranchisement and </w:t>
      </w:r>
    </w:p>
    <w:p w14:paraId="4FE40B86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exploitation of African Americans directly contributed to the prosperity of the academic </w:t>
      </w:r>
    </w:p>
    <w:p w14:paraId="7A9AF9E1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institution may be an uncomfortable one, but it nonetheless is a necessity to discuss and honor to </w:t>
      </w:r>
    </w:p>
    <w:p w14:paraId="5D717B55" w14:textId="1FF6365E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this day. </w:t>
      </w:r>
    </w:p>
    <w:p w14:paraId="65955886" w14:textId="77777777" w:rsidR="004F2476" w:rsidRPr="00555DF3" w:rsidRDefault="004F2476" w:rsidP="00555DF3">
      <w:pPr>
        <w:spacing w:line="480" w:lineRule="auto"/>
        <w:ind w:firstLine="720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Evidently, the University’s Faculty Senate agrees, as one can find a commemorative</w:t>
      </w:r>
    </w:p>
    <w:p w14:paraId="2D71F50E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plaque that directly addresses slavery on the west-side entrance of the biology building. The </w:t>
      </w:r>
    </w:p>
    <w:p w14:paraId="07D2F4E7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bronze-colored epitaph hangs from a stone plinth, devoid of the usual contrasting color of other </w:t>
      </w:r>
    </w:p>
    <w:p w14:paraId="4309FB17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signs on campus. The text is harder to read at first because of this, and even still the words ring </w:t>
      </w:r>
    </w:p>
    <w:p w14:paraId="70F26B88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hollow. It states that two slaves, Jack Rudolph and William “</w:t>
      </w:r>
      <w:proofErr w:type="spellStart"/>
      <w:r w:rsidRPr="00555DF3">
        <w:rPr>
          <w:rFonts w:ascii="Times New Roman" w:hAnsi="Times New Roman" w:cs="Times New Roman"/>
        </w:rPr>
        <w:t>Boysey</w:t>
      </w:r>
      <w:proofErr w:type="spellEnd"/>
      <w:r w:rsidRPr="00555DF3">
        <w:rPr>
          <w:rFonts w:ascii="Times New Roman" w:hAnsi="Times New Roman" w:cs="Times New Roman"/>
        </w:rPr>
        <w:t xml:space="preserve">” Brown, are buried near the </w:t>
      </w:r>
    </w:p>
    <w:p w14:paraId="1F1439DE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memorial alongside William J. Crawford, a university student at the time. It has little to no </w:t>
      </w:r>
    </w:p>
    <w:p w14:paraId="65FCBE0E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presence, and it struggles to make an “immediate impact on the viewer’s perception” (</w:t>
      </w:r>
      <w:proofErr w:type="spellStart"/>
      <w:r w:rsidRPr="00555DF3">
        <w:rPr>
          <w:rFonts w:ascii="Times New Roman" w:hAnsi="Times New Roman" w:cs="Times New Roman"/>
        </w:rPr>
        <w:t>Hallsby</w:t>
      </w:r>
      <w:proofErr w:type="spellEnd"/>
      <w:r w:rsidRPr="00555DF3">
        <w:rPr>
          <w:rFonts w:ascii="Times New Roman" w:hAnsi="Times New Roman" w:cs="Times New Roman"/>
        </w:rPr>
        <w:t xml:space="preserve">, </w:t>
      </w:r>
    </w:p>
    <w:p w14:paraId="45156557" w14:textId="77777777" w:rsidR="00555DF3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2022).</w:t>
      </w:r>
    </w:p>
    <w:p w14:paraId="561C6B0D" w14:textId="19CF69AA" w:rsidR="004F2476" w:rsidRPr="00555DF3" w:rsidRDefault="004F2476" w:rsidP="00555DF3">
      <w:pPr>
        <w:spacing w:line="480" w:lineRule="auto"/>
        <w:ind w:firstLine="720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This plaque serves a dual purpose as both eulogy and apology but falls through in </w:t>
      </w:r>
    </w:p>
    <w:p w14:paraId="1B43A738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attempting to do both. A primary reason for this is due to the narrative coherence, in which the </w:t>
      </w:r>
    </w:p>
    <w:p w14:paraId="0D72CC7D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message or story is deemed to be of lower worth due to conflicting circumstances. In reference to </w:t>
      </w:r>
    </w:p>
    <w:p w14:paraId="081B9348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the importance of narrative coherence, </w:t>
      </w:r>
      <w:proofErr w:type="spellStart"/>
      <w:r w:rsidRPr="00555DF3">
        <w:rPr>
          <w:rFonts w:ascii="Times New Roman" w:hAnsi="Times New Roman" w:cs="Times New Roman"/>
        </w:rPr>
        <w:t>Hallsby</w:t>
      </w:r>
      <w:proofErr w:type="spellEnd"/>
      <w:r w:rsidRPr="00555DF3">
        <w:rPr>
          <w:rFonts w:ascii="Times New Roman" w:hAnsi="Times New Roman" w:cs="Times New Roman"/>
        </w:rPr>
        <w:t xml:space="preserve"> (2022) writes that “We become extremely wary </w:t>
      </w:r>
    </w:p>
    <w:p w14:paraId="24EDE9A7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when details are left out.” The breakdown of narrative coherence occurs not within this plaque, </w:t>
      </w:r>
    </w:p>
    <w:p w14:paraId="562983DC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lastRenderedPageBreak/>
        <w:t>but due to the environment it finds itself in.</w:t>
      </w:r>
    </w:p>
    <w:p w14:paraId="11B460BF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Across campus at the Gorgas Library, there were three memorial plaques donated by the </w:t>
      </w:r>
    </w:p>
    <w:p w14:paraId="4FF04059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Daughters of the Confederacy, detailing the deeds of “brilliant valor” that Confederate officers </w:t>
      </w:r>
    </w:p>
    <w:p w14:paraId="4EE182AE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and enlisted accomplished in the name of “state sovereignty.” Had the </w:t>
      </w:r>
      <w:proofErr w:type="gramStart"/>
      <w:r w:rsidRPr="00555DF3">
        <w:rPr>
          <w:rFonts w:ascii="Times New Roman" w:hAnsi="Times New Roman" w:cs="Times New Roman"/>
        </w:rPr>
        <w:t>aforementioned memorial</w:t>
      </w:r>
      <w:proofErr w:type="gramEnd"/>
      <w:r w:rsidRPr="00555DF3">
        <w:rPr>
          <w:rFonts w:ascii="Times New Roman" w:hAnsi="Times New Roman" w:cs="Times New Roman"/>
        </w:rPr>
        <w:t xml:space="preserve"> </w:t>
      </w:r>
    </w:p>
    <w:p w14:paraId="5B3262C3" w14:textId="384E9A7A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plaque been erected in the late 20th century and had some unfortunate overlap with these since-</w:t>
      </w:r>
    </w:p>
    <w:p w14:paraId="3703ABA1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removed Confederate plaques, one could argue its efficacy would hardly be compromised. </w:t>
      </w:r>
    </w:p>
    <w:p w14:paraId="22DC22B2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However, the plinth was dedicated in 2004, and its Confederate counterparts in 1914. They </w:t>
      </w:r>
    </w:p>
    <w:p w14:paraId="722BCD05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would not be removed until 2020, a sixteen-year span of a plaque barely recognizing the </w:t>
      </w:r>
    </w:p>
    <w:p w14:paraId="1565282A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existence of slaves being overshadowed by memorials that denied slavery’s immediate cruelty </w:t>
      </w:r>
    </w:p>
    <w:p w14:paraId="64C28396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and barbarity right down the street. It is worth noting that the younger of the two slaves, </w:t>
      </w:r>
      <w:proofErr w:type="spellStart"/>
      <w:r w:rsidRPr="00555DF3">
        <w:rPr>
          <w:rFonts w:ascii="Times New Roman" w:hAnsi="Times New Roman" w:cs="Times New Roman"/>
        </w:rPr>
        <w:t>Boysey</w:t>
      </w:r>
      <w:proofErr w:type="spellEnd"/>
      <w:r w:rsidRPr="00555DF3">
        <w:rPr>
          <w:rFonts w:ascii="Times New Roman" w:hAnsi="Times New Roman" w:cs="Times New Roman"/>
        </w:rPr>
        <w:t xml:space="preserve"> </w:t>
      </w:r>
    </w:p>
    <w:p w14:paraId="153EF167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proofErr w:type="gramStart"/>
      <w:r w:rsidRPr="00555DF3">
        <w:rPr>
          <w:rFonts w:ascii="Times New Roman" w:hAnsi="Times New Roman" w:cs="Times New Roman"/>
        </w:rPr>
        <w:t>Brown,</w:t>
      </w:r>
      <w:proofErr w:type="gramEnd"/>
      <w:r w:rsidRPr="00555DF3">
        <w:rPr>
          <w:rFonts w:ascii="Times New Roman" w:hAnsi="Times New Roman" w:cs="Times New Roman"/>
        </w:rPr>
        <w:t xml:space="preserve"> was only six years old when he died in 1844, a decade </w:t>
      </w:r>
      <w:proofErr w:type="gramStart"/>
      <w:r w:rsidRPr="00555DF3">
        <w:rPr>
          <w:rFonts w:ascii="Times New Roman" w:hAnsi="Times New Roman" w:cs="Times New Roman"/>
        </w:rPr>
        <w:t>shy</w:t>
      </w:r>
      <w:proofErr w:type="gramEnd"/>
      <w:r w:rsidRPr="00555DF3">
        <w:rPr>
          <w:rFonts w:ascii="Times New Roman" w:hAnsi="Times New Roman" w:cs="Times New Roman"/>
        </w:rPr>
        <w:t xml:space="preserve"> of the overlap period. The </w:t>
      </w:r>
    </w:p>
    <w:p w14:paraId="2ABFC314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bitter irony serves to completely undercut the message the plaque attempts, even after the </w:t>
      </w:r>
    </w:p>
    <w:p w14:paraId="19AB94C2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removal of contrary messages that were allowed to stand for over a century on this campus.</w:t>
      </w:r>
    </w:p>
    <w:p w14:paraId="66769CAF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Additionally, the plaque fails due to its butchering of monumental rhetoric. Monuments </w:t>
      </w:r>
    </w:p>
    <w:p w14:paraId="6F65C6FA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are used to create avenues for people to think deeply about the past and to invite dialogue </w:t>
      </w:r>
    </w:p>
    <w:p w14:paraId="2E8F6A1E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surrounding humanity’s greatest traumas and triumphs. Not every monument against slavery </w:t>
      </w:r>
    </w:p>
    <w:p w14:paraId="4EE6E022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needs the kind of monolithic intensity like that of the Lincoln Memorial in Washington D.C., for </w:t>
      </w:r>
    </w:p>
    <w:p w14:paraId="0A314D06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example, but simple sincerity is not difficult to convey in writing. The plaque states that the </w:t>
      </w:r>
    </w:p>
    <w:p w14:paraId="20649C66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lastRenderedPageBreak/>
        <w:t xml:space="preserve">burials of Rudolph and Brown were “honored and recognized”, and that the plaque “honors those </w:t>
      </w:r>
    </w:p>
    <w:p w14:paraId="4ED0B7E4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whose labor and legacy of perseverance helped to build the University of Alabama community.” </w:t>
      </w:r>
    </w:p>
    <w:p w14:paraId="382B8091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The monument here is self-referential, as its erecting was part of the apology itself. The apology </w:t>
      </w:r>
    </w:p>
    <w:p w14:paraId="77F0133D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is given from the Faculty Senate for their “predecessors role in the institution of slavery”, but it </w:t>
      </w:r>
    </w:p>
    <w:p w14:paraId="501EFFD3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falls short due to its lackluster condemnation. As </w:t>
      </w:r>
      <w:proofErr w:type="spellStart"/>
      <w:r w:rsidRPr="00555DF3">
        <w:rPr>
          <w:rFonts w:ascii="Times New Roman" w:hAnsi="Times New Roman" w:cs="Times New Roman"/>
        </w:rPr>
        <w:t>Hallsby</w:t>
      </w:r>
      <w:proofErr w:type="spellEnd"/>
      <w:r w:rsidRPr="00555DF3">
        <w:rPr>
          <w:rFonts w:ascii="Times New Roman" w:hAnsi="Times New Roman" w:cs="Times New Roman"/>
        </w:rPr>
        <w:t xml:space="preserve"> (2022) states, “monumental rhetoric </w:t>
      </w:r>
    </w:p>
    <w:p w14:paraId="50491473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guides people in their thinking about facts from the past, how to act in the present, and what </w:t>
      </w:r>
    </w:p>
    <w:p w14:paraId="1EA24E9B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possible futures to seek.” Child slavery is universally understood in the modern context to be an </w:t>
      </w:r>
    </w:p>
    <w:p w14:paraId="53AE4715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inexcusably evil act. Had this monument more harshly condemned slavery’s evils in place of a </w:t>
      </w:r>
    </w:p>
    <w:p w14:paraId="5FE9C200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milquetoast apology, the monumental rhetoric would be much more profound.</w:t>
      </w:r>
    </w:p>
    <w:p w14:paraId="79EBDD8A" w14:textId="6090377D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While the audience for this written message is technically anyone who happens to read it, the persona, or “the implied speaker/audience” (</w:t>
      </w:r>
      <w:proofErr w:type="spellStart"/>
      <w:r w:rsidRPr="00555DF3">
        <w:rPr>
          <w:rFonts w:ascii="Times New Roman" w:hAnsi="Times New Roman" w:cs="Times New Roman"/>
        </w:rPr>
        <w:t>Hallsby</w:t>
      </w:r>
      <w:proofErr w:type="spellEnd"/>
      <w:r w:rsidRPr="00555DF3">
        <w:rPr>
          <w:rFonts w:ascii="Times New Roman" w:hAnsi="Times New Roman" w:cs="Times New Roman"/>
        </w:rPr>
        <w:t xml:space="preserve">, 2022), is nonexistent. The objective </w:t>
      </w:r>
    </w:p>
    <w:p w14:paraId="689EE666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nature of the plaque’s writing does not identify the reader with the humans at the center of this </w:t>
      </w:r>
    </w:p>
    <w:p w14:paraId="32F9CD38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monument and fails to make an emotional connection to either the apology or the eulogy. This is </w:t>
      </w:r>
    </w:p>
    <w:p w14:paraId="3442A1FB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because to create a persona, the speaker must “identify with an ideology”, as </w:t>
      </w:r>
      <w:proofErr w:type="spellStart"/>
      <w:r w:rsidRPr="00555DF3">
        <w:rPr>
          <w:rFonts w:ascii="Times New Roman" w:hAnsi="Times New Roman" w:cs="Times New Roman"/>
        </w:rPr>
        <w:t>Hallsby</w:t>
      </w:r>
      <w:proofErr w:type="spellEnd"/>
      <w:r w:rsidRPr="00555DF3">
        <w:rPr>
          <w:rFonts w:ascii="Times New Roman" w:hAnsi="Times New Roman" w:cs="Times New Roman"/>
        </w:rPr>
        <w:t xml:space="preserve"> (2022) </w:t>
      </w:r>
    </w:p>
    <w:p w14:paraId="7B4CDC58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states. The lack of commitment to a purely anti-racist, anti-slavery position is the final nail in the </w:t>
      </w:r>
    </w:p>
    <w:p w14:paraId="5BDFC933" w14:textId="77777777" w:rsidR="00555DF3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coffin for this plaque failing its rhetorical goals.</w:t>
      </w:r>
    </w:p>
    <w:p w14:paraId="3411AFA5" w14:textId="7D3B029A" w:rsidR="004F2476" w:rsidRPr="00555DF3" w:rsidRDefault="004F2476" w:rsidP="00555DF3">
      <w:pPr>
        <w:spacing w:line="480" w:lineRule="auto"/>
        <w:ind w:firstLine="720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By failing to fully commit to its persona, monumental rhetoric, narrative coherence, or </w:t>
      </w:r>
    </w:p>
    <w:p w14:paraId="258C18FF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presence, the Slave Cemetery Plaque at the University of Alabama also fails its rhetorical goals. </w:t>
      </w:r>
    </w:p>
    <w:p w14:paraId="0AA7B021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The monument is a weak response to the centuries-long struggle of African Americans in this </w:t>
      </w:r>
    </w:p>
    <w:p w14:paraId="5E1C8C06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lastRenderedPageBreak/>
        <w:t xml:space="preserve">nation. It is easier to understand it as a scapegoat for when the University of Alabama is </w:t>
      </w:r>
    </w:p>
    <w:p w14:paraId="08349833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criticized for its lack of initiative on diversity, equity, and inclusion programs rather than a </w:t>
      </w:r>
    </w:p>
    <w:p w14:paraId="64BFA415" w14:textId="77777777" w:rsidR="004F2476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genuine memorial for the horrific enslavement of human beings, even if that was not the </w:t>
      </w:r>
    </w:p>
    <w:p w14:paraId="7CAABD67" w14:textId="6AF7C2AB" w:rsidR="00555DF3" w:rsidRPr="00555DF3" w:rsidRDefault="004F2476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intended purpose.</w:t>
      </w:r>
    </w:p>
    <w:p w14:paraId="67094DBA" w14:textId="540DE8AA" w:rsidR="004F2476" w:rsidRPr="00555DF3" w:rsidRDefault="00555DF3" w:rsidP="00555DF3">
      <w:pPr>
        <w:spacing w:line="480" w:lineRule="auto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br w:type="page"/>
      </w:r>
    </w:p>
    <w:p w14:paraId="3D310CDB" w14:textId="77777777" w:rsidR="004F2476" w:rsidRPr="00555DF3" w:rsidRDefault="004F2476" w:rsidP="00555DF3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555DF3">
        <w:rPr>
          <w:rFonts w:ascii="Times New Roman" w:hAnsi="Times New Roman" w:cs="Times New Roman"/>
          <w:b/>
          <w:bCs/>
        </w:rPr>
        <w:lastRenderedPageBreak/>
        <w:t>Bibliography</w:t>
      </w:r>
    </w:p>
    <w:p w14:paraId="1DC711BD" w14:textId="77777777" w:rsidR="004F2476" w:rsidRPr="00555DF3" w:rsidRDefault="004F2476" w:rsidP="00555DF3">
      <w:pPr>
        <w:spacing w:line="480" w:lineRule="auto"/>
        <w:ind w:left="720" w:hanging="720"/>
        <w:rPr>
          <w:rFonts w:ascii="Times New Roman" w:hAnsi="Times New Roman" w:cs="Times New Roman"/>
        </w:rPr>
      </w:pPr>
    </w:p>
    <w:p w14:paraId="110D4CA7" w14:textId="00727C83" w:rsidR="004F2476" w:rsidRPr="00555DF3" w:rsidRDefault="004F2476" w:rsidP="00555DF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“Confederate Commemoration Markers · Campus Historical Markers · ADHC-</w:t>
      </w:r>
      <w:proofErr w:type="spellStart"/>
      <w:r w:rsidRPr="00555DF3">
        <w:rPr>
          <w:rFonts w:ascii="Times New Roman" w:hAnsi="Times New Roman" w:cs="Times New Roman"/>
        </w:rPr>
        <w:t>OmekaS</w:t>
      </w:r>
      <w:proofErr w:type="spellEnd"/>
      <w:r w:rsidRPr="00555DF3">
        <w:rPr>
          <w:rFonts w:ascii="Times New Roman" w:hAnsi="Times New Roman" w:cs="Times New Roman"/>
        </w:rPr>
        <w:t xml:space="preserve">,” n.d. </w:t>
      </w:r>
      <w:hyperlink r:id="rId4" w:history="1">
        <w:r w:rsidR="00555DF3" w:rsidRPr="00555DF3">
          <w:rPr>
            <w:rStyle w:val="Hyperlink"/>
            <w:rFonts w:ascii="Times New Roman" w:hAnsi="Times New Roman" w:cs="Times New Roman"/>
          </w:rPr>
          <w:t>https://adhc.lib.ua.edu/adhc-omekaS/s/historicalmarkers/item-set/52</w:t>
        </w:r>
      </w:hyperlink>
      <w:r w:rsidRPr="00555DF3">
        <w:rPr>
          <w:rFonts w:ascii="Times New Roman" w:hAnsi="Times New Roman" w:cs="Times New Roman"/>
        </w:rPr>
        <w:t>.</w:t>
      </w:r>
      <w:r w:rsidR="00555DF3" w:rsidRPr="00555DF3">
        <w:rPr>
          <w:rFonts w:ascii="Times New Roman" w:hAnsi="Times New Roman" w:cs="Times New Roman"/>
        </w:rPr>
        <w:t xml:space="preserve"> </w:t>
      </w:r>
    </w:p>
    <w:p w14:paraId="46BF86B9" w14:textId="2B65772B" w:rsidR="004F2476" w:rsidRPr="00555DF3" w:rsidRDefault="004F2476" w:rsidP="00555DF3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555DF3">
        <w:rPr>
          <w:rFonts w:ascii="Times New Roman" w:hAnsi="Times New Roman" w:cs="Times New Roman"/>
        </w:rPr>
        <w:t>Hallsby</w:t>
      </w:r>
      <w:proofErr w:type="spellEnd"/>
      <w:r w:rsidRPr="00555DF3">
        <w:rPr>
          <w:rFonts w:ascii="Times New Roman" w:hAnsi="Times New Roman" w:cs="Times New Roman"/>
        </w:rPr>
        <w:t xml:space="preserve">, Atilla. “Chapter 11: Rhetoric and Narrative.” Reading Rhetorical Theory, n.d. </w:t>
      </w:r>
      <w:hyperlink r:id="rId5" w:history="1">
        <w:r w:rsidR="00555DF3" w:rsidRPr="00555DF3">
          <w:rPr>
            <w:rStyle w:val="Hyperlink"/>
            <w:rFonts w:ascii="Times New Roman" w:hAnsi="Times New Roman" w:cs="Times New Roman"/>
          </w:rPr>
          <w:t>https://open.lib.umn.edu/rhetoricaltheory/chapter/rhetoric-and-narrative/</w:t>
        </w:r>
      </w:hyperlink>
      <w:r w:rsidRPr="00555DF3">
        <w:rPr>
          <w:rFonts w:ascii="Times New Roman" w:hAnsi="Times New Roman" w:cs="Times New Roman"/>
        </w:rPr>
        <w:t>.</w:t>
      </w:r>
      <w:r w:rsidR="00555DF3" w:rsidRPr="00555DF3">
        <w:rPr>
          <w:rFonts w:ascii="Times New Roman" w:hAnsi="Times New Roman" w:cs="Times New Roman"/>
        </w:rPr>
        <w:t xml:space="preserve"> </w:t>
      </w:r>
    </w:p>
    <w:p w14:paraId="48247B3E" w14:textId="065E2F7A" w:rsidR="004F2476" w:rsidRPr="00555DF3" w:rsidRDefault="004F2476" w:rsidP="00555DF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 xml:space="preserve">———. “Chapter 12: Visual Rhetoric.” Reading Rhetorical Theory, n.d. </w:t>
      </w:r>
      <w:hyperlink r:id="rId6" w:history="1">
        <w:r w:rsidR="00555DF3" w:rsidRPr="00555DF3">
          <w:rPr>
            <w:rStyle w:val="Hyperlink"/>
            <w:rFonts w:ascii="Times New Roman" w:hAnsi="Times New Roman" w:cs="Times New Roman"/>
          </w:rPr>
          <w:t>https://open.lib.umn.edu/rhetoricaltheory/chapter/visual-rhetoric/</w:t>
        </w:r>
      </w:hyperlink>
      <w:r w:rsidR="00555DF3" w:rsidRPr="00555DF3">
        <w:rPr>
          <w:rFonts w:ascii="Times New Roman" w:hAnsi="Times New Roman" w:cs="Times New Roman"/>
        </w:rPr>
        <w:t>.</w:t>
      </w:r>
    </w:p>
    <w:p w14:paraId="5683F3CC" w14:textId="2848FA4D" w:rsidR="00033FF4" w:rsidRPr="00555DF3" w:rsidRDefault="004F2476" w:rsidP="00555DF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555DF3">
        <w:rPr>
          <w:rFonts w:ascii="Times New Roman" w:hAnsi="Times New Roman" w:cs="Times New Roman"/>
        </w:rPr>
        <w:t>———. “Chapter 14: Rhetoric and Ideology.” Reading Rhetorical Theory, n.d.</w:t>
      </w:r>
      <w:r w:rsidR="00555DF3" w:rsidRPr="00555DF3">
        <w:rPr>
          <w:rFonts w:ascii="Times New Roman" w:hAnsi="Times New Roman" w:cs="Times New Roman"/>
        </w:rPr>
        <w:t xml:space="preserve"> </w:t>
      </w:r>
      <w:hyperlink r:id="rId7" w:history="1">
        <w:r w:rsidR="00555DF3" w:rsidRPr="00555DF3">
          <w:rPr>
            <w:rStyle w:val="Hyperlink"/>
            <w:rFonts w:ascii="Times New Roman" w:hAnsi="Times New Roman" w:cs="Times New Roman"/>
          </w:rPr>
          <w:t>https://open.lib.umn.edu/rhetoricaltheory/chapter/rhetoric-and-ideology/</w:t>
        </w:r>
      </w:hyperlink>
      <w:r w:rsidR="00555DF3" w:rsidRPr="00555DF3">
        <w:rPr>
          <w:rFonts w:ascii="Times New Roman" w:hAnsi="Times New Roman" w:cs="Times New Roman"/>
        </w:rPr>
        <w:t>.</w:t>
      </w:r>
    </w:p>
    <w:sectPr w:rsidR="00033FF4" w:rsidRPr="00555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76"/>
    <w:rsid w:val="00033FF4"/>
    <w:rsid w:val="000D49A6"/>
    <w:rsid w:val="004F2476"/>
    <w:rsid w:val="00555DF3"/>
    <w:rsid w:val="008E7511"/>
    <w:rsid w:val="00970C91"/>
    <w:rsid w:val="00981273"/>
    <w:rsid w:val="00B540EF"/>
    <w:rsid w:val="00DE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7FC80"/>
  <w15:chartTrackingRefBased/>
  <w15:docId w15:val="{0030CC3C-35D0-A54D-99ED-D7214FB2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4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4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4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4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4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4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4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4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4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4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47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5DF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D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353535"/>
            <w:right w:val="none" w:sz="0" w:space="0" w:color="auto"/>
          </w:divBdr>
          <w:divsChild>
            <w:div w:id="124125635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5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4650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463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54001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1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28456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7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8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8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88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198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287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188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89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954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470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511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3059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799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21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442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16347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1214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1568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48840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5054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278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2528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315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3356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9946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100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0550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5745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23462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90911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1401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6543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4975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6647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837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5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9986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07517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9266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pen.lib.umn.edu/rhetoricaltheory/chapter/rhetoric-and-ideolog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pen.lib.umn.edu/rhetoricaltheory/chapter/visual-rhetoric/" TargetMode="External"/><Relationship Id="rId5" Type="http://schemas.openxmlformats.org/officeDocument/2006/relationships/hyperlink" Target="https://open.lib.umn.edu/rhetoricaltheory/chapter/rhetoric-and-narrative/" TargetMode="External"/><Relationship Id="rId4" Type="http://schemas.openxmlformats.org/officeDocument/2006/relationships/hyperlink" Target="https://adhc.lib.ua.edu/adhc-omekaS/s/historicalmarkers/item-set/5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944</Words>
  <Characters>5386</Characters>
  <Application>Microsoft Office Word</Application>
  <DocSecurity>0</DocSecurity>
  <Lines>44</Lines>
  <Paragraphs>12</Paragraphs>
  <ScaleCrop>false</ScaleCrop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Busenbark</dc:creator>
  <cp:keywords/>
  <dc:description/>
  <cp:lastModifiedBy>Lily Busenbark</cp:lastModifiedBy>
  <cp:revision>2</cp:revision>
  <dcterms:created xsi:type="dcterms:W3CDTF">2026-07-18T06:27:00Z</dcterms:created>
  <dcterms:modified xsi:type="dcterms:W3CDTF">2026-07-18T06:33:00Z</dcterms:modified>
</cp:coreProperties>
</file>